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F332" w14:textId="68B086E2" w:rsidR="002E6076" w:rsidRDefault="002E6076" w:rsidP="002E6076">
      <w:pPr>
        <w:jc w:val="center"/>
        <w:rPr>
          <w:b/>
        </w:rPr>
      </w:pPr>
      <w:bookmarkStart w:id="0" w:name="_GoBack"/>
      <w:bookmarkEnd w:id="0"/>
      <w:r w:rsidRPr="002E6076">
        <w:rPr>
          <w:b/>
        </w:rPr>
        <w:t>Challenges for Smart Cyberinfrastructure in Making Society 5.0 a Reality</w:t>
      </w:r>
    </w:p>
    <w:p w14:paraId="57337107" w14:textId="77777777" w:rsidR="002E6076" w:rsidRPr="002E6076" w:rsidRDefault="002E6076" w:rsidP="002E6076">
      <w:pPr>
        <w:jc w:val="center"/>
        <w:rPr>
          <w:b/>
        </w:rPr>
      </w:pPr>
    </w:p>
    <w:p w14:paraId="170D918A" w14:textId="287296C3" w:rsidR="002E6076" w:rsidRDefault="002E6076" w:rsidP="002E6076">
      <w:pPr>
        <w:jc w:val="center"/>
      </w:pPr>
      <w:r>
        <w:t>Yoshio Tanaka</w:t>
      </w:r>
    </w:p>
    <w:p w14:paraId="4F0E84B1" w14:textId="6C17E46D" w:rsidR="002E6076" w:rsidRDefault="002E6076" w:rsidP="002E6076">
      <w:pPr>
        <w:jc w:val="center"/>
      </w:pPr>
      <w:r>
        <w:rPr>
          <w:rFonts w:hint="eastAsia"/>
        </w:rPr>
        <w:t>N</w:t>
      </w:r>
      <w:r>
        <w:t>ational Institute of Advanced Industrial Science and Technology, Japan</w:t>
      </w:r>
    </w:p>
    <w:p w14:paraId="6BA30981" w14:textId="1B01692A" w:rsidR="002E6076" w:rsidRDefault="002E6076" w:rsidP="002E6076"/>
    <w:p w14:paraId="202C33D8" w14:textId="5CCE5BF0" w:rsidR="002E6076" w:rsidRDefault="002E6076" w:rsidP="002E6076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B</w:t>
      </w:r>
      <w:r>
        <w:t>ackground</w:t>
      </w:r>
    </w:p>
    <w:p w14:paraId="450DB8CE" w14:textId="0CE3DDFD" w:rsidR="00C5118E" w:rsidRDefault="002E6076" w:rsidP="00C5118E">
      <w:pPr>
        <w:ind w:firstLineChars="50" w:firstLine="105"/>
      </w:pPr>
      <w:r w:rsidRPr="002E6076">
        <w:t xml:space="preserve">Japan’s vision for the future called “Society 5.0” is a super-smart society where technologies such as big data, IoT, AI/ML, and robots fuse into every industry and across all social segments. </w:t>
      </w:r>
      <w:r w:rsidR="00762708">
        <w:t>T</w:t>
      </w:r>
      <w:r w:rsidRPr="002E6076">
        <w:t xml:space="preserve">he concept of Society 5.0 is similar to Cyber Physical Systems (CPS) and there are many challenges to develop smart cyberinfrastructure for making Society 5.0 a reality. </w:t>
      </w:r>
      <w:r w:rsidR="00BE1218">
        <w:t>One of the biggest challenge</w:t>
      </w:r>
      <w:r w:rsidR="00C5118E">
        <w:t>s</w:t>
      </w:r>
      <w:r w:rsidR="00BE1218">
        <w:t xml:space="preserve"> is to design the entire edge-to-cloud cyberinfrastructure on which </w:t>
      </w:r>
      <w:r w:rsidR="0002193A">
        <w:t>open innovation platform</w:t>
      </w:r>
      <w:r w:rsidR="008E1457">
        <w:t>s</w:t>
      </w:r>
      <w:r w:rsidR="0002193A">
        <w:t xml:space="preserve"> could be built</w:t>
      </w:r>
      <w:r w:rsidR="008E1457">
        <w:t>. These platforms would</w:t>
      </w:r>
      <w:r w:rsidR="0002193A">
        <w:t xml:space="preserve"> </w:t>
      </w:r>
      <w:r w:rsidR="008E1457">
        <w:t xml:space="preserve">create </w:t>
      </w:r>
      <w:r w:rsidR="0002193A">
        <w:t>a</w:t>
      </w:r>
      <w:r w:rsidR="00062562">
        <w:t>n</w:t>
      </w:r>
      <w:r w:rsidR="0002193A">
        <w:t xml:space="preserve"> ecosystem of data</w:t>
      </w:r>
      <w:r w:rsidR="008E1457">
        <w:t xml:space="preserve"> </w:t>
      </w:r>
      <w:r w:rsidR="00062562">
        <w:t xml:space="preserve">collection, storage, sharing, and analysis </w:t>
      </w:r>
      <w:r w:rsidR="008E1457">
        <w:t>for Society 5.0</w:t>
      </w:r>
      <w:r w:rsidR="00736395">
        <w:t xml:space="preserve">. </w:t>
      </w:r>
      <w:r w:rsidR="00C5118E">
        <w:t xml:space="preserve">In collaboration with universities, research laboratories, and private sectors in Japan and around the world, AIST is </w:t>
      </w:r>
      <w:r w:rsidR="00D400BD">
        <w:t>meet</w:t>
      </w:r>
      <w:r w:rsidR="008E1457">
        <w:t>ing this</w:t>
      </w:r>
      <w:r w:rsidR="00C5118E">
        <w:t xml:space="preserve"> challenge </w:t>
      </w:r>
      <w:r w:rsidR="008B1622">
        <w:t>using</w:t>
      </w:r>
      <w:r w:rsidR="00C5118E">
        <w:t xml:space="preserve"> ABCI (AI Bridging Cloud Infrastructure) as a key resource. </w:t>
      </w:r>
      <w:r w:rsidR="00C5118E" w:rsidRPr="002E6076">
        <w:t xml:space="preserve">ABCI is the world’s first large-scale open AI computing infrastructure constructed and operated by AIST. The development of ABCI has the following two phases, (1) develop ABCI as a powerful shared computing infrastructure for AI and (2) develop ABCI as an open innovation platform. </w:t>
      </w:r>
      <w:r w:rsidR="00062562">
        <w:t xml:space="preserve">Phase </w:t>
      </w:r>
      <w:r w:rsidR="00062562">
        <w:lastRenderedPageBreak/>
        <w:t>1 is underway s</w:t>
      </w:r>
      <w:r w:rsidR="00C5118E" w:rsidRPr="002E6076">
        <w:t>ince ABCI started its operation on August 2018, it has seen a steady increase in users both from industries and academia. ABCI’s software stack and tools provide easy-to-use interfaces for users and achieve</w:t>
      </w:r>
      <w:r w:rsidR="008E1457">
        <w:t>s</w:t>
      </w:r>
      <w:r w:rsidR="00C5118E" w:rsidRPr="002E6076">
        <w:t xml:space="preserve"> highly efficient resource utilization for various types of AI jobs. </w:t>
      </w:r>
      <w:r w:rsidR="00062562">
        <w:t>To achieve Phase 2 of ABCI development, there are</w:t>
      </w:r>
      <w:r w:rsidR="00D400BD">
        <w:t xml:space="preserve"> </w:t>
      </w:r>
      <w:r w:rsidR="00D558CD">
        <w:t xml:space="preserve">many challenges </w:t>
      </w:r>
      <w:r w:rsidR="00062562">
        <w:t>that must</w:t>
      </w:r>
      <w:r w:rsidR="00D558CD">
        <w:t xml:space="preserve"> be solved </w:t>
      </w:r>
      <w:r w:rsidR="00062562">
        <w:t xml:space="preserve">through </w:t>
      </w:r>
      <w:r w:rsidR="00D558CD">
        <w:t xml:space="preserve">by collaborative research. </w:t>
      </w:r>
      <w:r w:rsidR="00062562">
        <w:t xml:space="preserve">As a step toward solving these </w:t>
      </w:r>
      <w:r w:rsidRPr="002E6076">
        <w:t xml:space="preserve">research issues </w:t>
      </w:r>
      <w:r w:rsidR="00062562">
        <w:t>the Japanese government is supporting a</w:t>
      </w:r>
      <w:r w:rsidR="008E1457">
        <w:t xml:space="preserve"> </w:t>
      </w:r>
      <w:r w:rsidR="008B1622">
        <w:t>data platform project name</w:t>
      </w:r>
      <w:r w:rsidR="00D558CD">
        <w:t>d</w:t>
      </w:r>
      <w:r w:rsidR="008B1622">
        <w:t xml:space="preserve"> “mdx” which </w:t>
      </w:r>
      <w:r w:rsidR="008E1457">
        <w:t xml:space="preserve">is </w:t>
      </w:r>
      <w:r w:rsidR="008B1622">
        <w:t xml:space="preserve">being </w:t>
      </w:r>
      <w:r w:rsidR="00762543">
        <w:t xml:space="preserve">jointly </w:t>
      </w:r>
      <w:r w:rsidR="008B1622">
        <w:t>designed by</w:t>
      </w:r>
      <w:r w:rsidR="00762543">
        <w:t xml:space="preserve"> a broad consortium of</w:t>
      </w:r>
      <w:r w:rsidR="008B1622">
        <w:t xml:space="preserve"> national universities and institutions.</w:t>
      </w:r>
    </w:p>
    <w:p w14:paraId="15EDC5EE" w14:textId="77777777" w:rsidR="00C5118E" w:rsidRDefault="00C5118E" w:rsidP="00C5118E">
      <w:pPr>
        <w:ind w:firstLineChars="50" w:firstLine="105"/>
      </w:pPr>
    </w:p>
    <w:p w14:paraId="3A78B7B0" w14:textId="36F88C80" w:rsidR="002E6076" w:rsidRDefault="008B1622" w:rsidP="002E6076">
      <w:pPr>
        <w:pStyle w:val="ListParagraph"/>
        <w:numPr>
          <w:ilvl w:val="0"/>
          <w:numId w:val="3"/>
        </w:numPr>
        <w:ind w:leftChars="0"/>
      </w:pPr>
      <w:r>
        <w:t>mdx: Data Platform Project</w:t>
      </w:r>
    </w:p>
    <w:p w14:paraId="7832E190" w14:textId="789872BB" w:rsidR="008B1622" w:rsidRDefault="008B1622" w:rsidP="00D558CD">
      <w:r>
        <w:rPr>
          <w:rFonts w:hint="eastAsia"/>
        </w:rPr>
        <w:t xml:space="preserve"> </w:t>
      </w:r>
      <w:r>
        <w:t xml:space="preserve">The </w:t>
      </w:r>
      <w:r w:rsidR="00D400BD">
        <w:t xml:space="preserve">purpose </w:t>
      </w:r>
      <w:r>
        <w:t xml:space="preserve">of mdx is to leverage </w:t>
      </w:r>
      <w:r w:rsidRPr="008B1622">
        <w:t xml:space="preserve">data utilization </w:t>
      </w:r>
      <w:r w:rsidR="00762543">
        <w:t>throughout</w:t>
      </w:r>
      <w:r w:rsidRPr="008B1622">
        <w:t xml:space="preserve"> Japan making full use of </w:t>
      </w:r>
      <w:r w:rsidR="00762543">
        <w:t xml:space="preserve">a </w:t>
      </w:r>
      <w:r w:rsidRPr="008B1622">
        <w:t>high</w:t>
      </w:r>
      <w:r>
        <w:t>-</w:t>
      </w:r>
      <w:r w:rsidRPr="008B1622">
        <w:t xml:space="preserve">performance </w:t>
      </w:r>
      <w:r w:rsidR="00D400BD">
        <w:t xml:space="preserve">research and education </w:t>
      </w:r>
      <w:r w:rsidRPr="008B1622">
        <w:t xml:space="preserve">network </w:t>
      </w:r>
      <w:r w:rsidR="006342C6">
        <w:t xml:space="preserve">called </w:t>
      </w:r>
      <w:r w:rsidRPr="008B1622">
        <w:t>“SINET”</w:t>
      </w:r>
      <w:r w:rsidR="00D400BD">
        <w:t>.</w:t>
      </w:r>
      <w:r w:rsidR="00D558CD">
        <w:t xml:space="preserve"> mdx </w:t>
      </w:r>
      <w:r w:rsidR="00762543">
        <w:t>aims to</w:t>
      </w:r>
      <w:r w:rsidR="00D558CD">
        <w:t xml:space="preserve"> </w:t>
      </w:r>
      <w:r w:rsidR="00D558CD" w:rsidRPr="00D558CD">
        <w:t>provi</w:t>
      </w:r>
      <w:r w:rsidR="00D558CD">
        <w:t>d</w:t>
      </w:r>
      <w:r w:rsidR="00762543">
        <w:t>e</w:t>
      </w:r>
      <w:r w:rsidR="00D558CD" w:rsidRPr="00D558CD">
        <w:t xml:space="preserve"> a rapid PoC environment for R&amp;D data utilization activities including industry-academia collaboration projects.</w:t>
      </w:r>
      <w:r w:rsidR="00D558CD">
        <w:t xml:space="preserve"> </w:t>
      </w:r>
      <w:r w:rsidR="00D558CD" w:rsidRPr="00D558CD">
        <w:t xml:space="preserve">The infrastructure of the </w:t>
      </w:r>
      <w:r w:rsidR="00D558CD">
        <w:t>d</w:t>
      </w:r>
      <w:r w:rsidR="00D558CD" w:rsidRPr="00D558CD">
        <w:t xml:space="preserve">ata </w:t>
      </w:r>
      <w:r w:rsidR="00D558CD">
        <w:t>p</w:t>
      </w:r>
      <w:r w:rsidR="00D558CD" w:rsidRPr="00D558CD">
        <w:t xml:space="preserve">latform is </w:t>
      </w:r>
      <w:r w:rsidR="00762543">
        <w:t xml:space="preserve">based on a </w:t>
      </w:r>
      <w:r w:rsidR="00D558CD" w:rsidRPr="00D558CD">
        <w:t>cloud (IaaS)</w:t>
      </w:r>
      <w:r w:rsidR="00762543">
        <w:t xml:space="preserve"> concept that is distributed over a </w:t>
      </w:r>
      <w:r w:rsidR="00D558CD" w:rsidRPr="00D558CD">
        <w:t xml:space="preserve">wide </w:t>
      </w:r>
      <w:r w:rsidR="00762543">
        <w:t xml:space="preserve">geographical </w:t>
      </w:r>
      <w:r w:rsidR="00D558CD" w:rsidRPr="00D558CD">
        <w:t>area</w:t>
      </w:r>
      <w:r w:rsidR="00D558CD">
        <w:t xml:space="preserve">. </w:t>
      </w:r>
      <w:r w:rsidR="00D558CD" w:rsidRPr="00D558CD">
        <w:t>Network</w:t>
      </w:r>
      <w:r w:rsidR="00762543">
        <w:t xml:space="preserve"> links</w:t>
      </w:r>
      <w:r w:rsidR="00D558CD" w:rsidRPr="00D558CD">
        <w:t xml:space="preserve"> connecting data and IoT devices can be provisioned with compute and storage resources</w:t>
      </w:r>
      <w:r w:rsidR="00D558CD">
        <w:t xml:space="preserve"> securely. </w:t>
      </w:r>
      <w:r w:rsidR="00D558CD" w:rsidRPr="00D558CD">
        <w:t xml:space="preserve">The platform provides virtual infrastructure </w:t>
      </w:r>
      <w:r w:rsidR="00762543">
        <w:t>“</w:t>
      </w:r>
      <w:r w:rsidR="00D558CD" w:rsidRPr="00D558CD">
        <w:t>slices</w:t>
      </w:r>
      <w:r w:rsidR="00762543">
        <w:t>”</w:t>
      </w:r>
      <w:r w:rsidR="00762543" w:rsidRPr="00D558CD">
        <w:t xml:space="preserve"> </w:t>
      </w:r>
      <w:r w:rsidR="00D558CD" w:rsidRPr="00D558CD">
        <w:t>to users</w:t>
      </w:r>
      <w:r w:rsidR="00D558CD">
        <w:t xml:space="preserve"> </w:t>
      </w:r>
      <w:r w:rsidR="00762543">
        <w:t>in such a way that the users can use the “slice” as</w:t>
      </w:r>
      <w:r w:rsidR="00D558CD" w:rsidRPr="00D558CD">
        <w:t xml:space="preserve"> a dedicated </w:t>
      </w:r>
      <w:r w:rsidR="00D558CD">
        <w:t xml:space="preserve">secure </w:t>
      </w:r>
      <w:r w:rsidR="00D558CD" w:rsidRPr="00D558CD">
        <w:t>infrastructure for the</w:t>
      </w:r>
      <w:r w:rsidR="00762543">
        <w:t>ir purpose</w:t>
      </w:r>
      <w:r w:rsidR="00D558CD" w:rsidRPr="00D558CD">
        <w:t>.</w:t>
      </w:r>
      <w:r w:rsidR="003A4B2D">
        <w:t xml:space="preserve"> The design of the entire edge-to-cloud cyberinfrastructure is illustrated in Fig. 1. In order to build this data platform, we have to solve </w:t>
      </w:r>
      <w:r w:rsidR="003A4B2D">
        <w:lastRenderedPageBreak/>
        <w:t>at least the following issues.</w:t>
      </w:r>
    </w:p>
    <w:p w14:paraId="1BD35778" w14:textId="15CF47AD" w:rsidR="00762543" w:rsidRDefault="00631580" w:rsidP="003A4B2D">
      <w:pPr>
        <w:pStyle w:val="ListParagraph"/>
        <w:numPr>
          <w:ilvl w:val="0"/>
          <w:numId w:val="4"/>
        </w:numPr>
        <w:ind w:leftChars="0"/>
      </w:pPr>
      <w:r>
        <w:t>Data management</w:t>
      </w:r>
    </w:p>
    <w:p w14:paraId="2F31DB77" w14:textId="33807D22" w:rsidR="00631580" w:rsidRDefault="00762543" w:rsidP="00762543">
      <w:pPr>
        <w:pStyle w:val="ListParagraph"/>
        <w:ind w:leftChars="0" w:left="360"/>
      </w:pPr>
      <w:r>
        <w:t xml:space="preserve">Managing data </w:t>
      </w:r>
      <w:r w:rsidR="00631580" w:rsidRPr="00631580">
        <w:rPr>
          <w:rFonts w:hint="eastAsia"/>
        </w:rPr>
        <w:t>that enables cross-domain utilization</w:t>
      </w:r>
      <w:r w:rsidR="00631580">
        <w:t xml:space="preserve"> is mandatory and challenging. Data management includes catalogue services and data access mechanisms with appropriate APIs and protocols with many aspects of scalability and high-performance.</w:t>
      </w:r>
    </w:p>
    <w:p w14:paraId="117E50C4" w14:textId="35ED199D" w:rsidR="00762543" w:rsidRDefault="003A4B2D" w:rsidP="003A4B2D">
      <w:pPr>
        <w:pStyle w:val="ListParagraph"/>
        <w:numPr>
          <w:ilvl w:val="0"/>
          <w:numId w:val="4"/>
        </w:numPr>
        <w:ind w:leftChars="0"/>
      </w:pPr>
      <w:r>
        <w:t>Security</w:t>
      </w:r>
    </w:p>
    <w:p w14:paraId="4ACA5CA5" w14:textId="31B540A9" w:rsidR="003A4B2D" w:rsidRPr="003A4B2D" w:rsidRDefault="00631580" w:rsidP="00762543">
      <w:pPr>
        <w:pStyle w:val="ListParagraph"/>
        <w:ind w:leftChars="0" w:left="360"/>
      </w:pPr>
      <w:r>
        <w:t xml:space="preserve">Security </w:t>
      </w:r>
      <w:r w:rsidR="003A4B2D" w:rsidRPr="003A4B2D">
        <w:t>and privacy which enable the hosting of sensitive data such as medical and personal data</w:t>
      </w:r>
      <w:r w:rsidR="001854FE">
        <w:t xml:space="preserve"> is necessary.</w:t>
      </w:r>
    </w:p>
    <w:p w14:paraId="04DC9C77" w14:textId="1E6B311D" w:rsidR="00762543" w:rsidRDefault="003A4B2D" w:rsidP="003A4B2D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S</w:t>
      </w:r>
      <w:r>
        <w:t>upport of real time processing</w:t>
      </w:r>
    </w:p>
    <w:p w14:paraId="6714C3E3" w14:textId="634D5738" w:rsidR="003A4B2D" w:rsidRDefault="003A4B2D" w:rsidP="00762543">
      <w:pPr>
        <w:pStyle w:val="ListParagraph"/>
        <w:ind w:leftChars="0" w:left="360"/>
      </w:pPr>
      <w:r>
        <w:t xml:space="preserve">The data platform will be connected to a huge number of IoT devices directly and must be capable of receiving all data </w:t>
      </w:r>
      <w:r w:rsidRPr="003A4B2D">
        <w:t>and process</w:t>
      </w:r>
      <w:r>
        <w:t>ing</w:t>
      </w:r>
      <w:r w:rsidRPr="003A4B2D">
        <w:t xml:space="preserve"> immediately without</w:t>
      </w:r>
      <w:r>
        <w:t xml:space="preserve"> </w:t>
      </w:r>
      <w:r w:rsidR="00631580">
        <w:t>data los</w:t>
      </w:r>
      <w:r w:rsidR="00762543">
        <w:t>s or leakage</w:t>
      </w:r>
      <w:r w:rsidR="00631580">
        <w:t>.</w:t>
      </w:r>
    </w:p>
    <w:p w14:paraId="139E3E35" w14:textId="38C539B7" w:rsidR="00762543" w:rsidRDefault="00631580" w:rsidP="002871CC">
      <w:pPr>
        <w:pStyle w:val="ListParagraph"/>
        <w:numPr>
          <w:ilvl w:val="0"/>
          <w:numId w:val="4"/>
        </w:numPr>
        <w:ind w:leftChars="0"/>
      </w:pPr>
      <w:r>
        <w:t>Job scheduling</w:t>
      </w:r>
    </w:p>
    <w:p w14:paraId="7762BA9C" w14:textId="6ED24497" w:rsidR="00631580" w:rsidRPr="00631580" w:rsidRDefault="00631580" w:rsidP="00762543">
      <w:pPr>
        <w:pStyle w:val="ListParagraph"/>
        <w:ind w:leftChars="0" w:left="360"/>
      </w:pPr>
      <w:r w:rsidRPr="00631580">
        <w:t>Batch scheduling cannot be used for nodes which receive/send real time data</w:t>
      </w:r>
      <w:r>
        <w:t xml:space="preserve">, but it is </w:t>
      </w:r>
      <w:r w:rsidRPr="00631580">
        <w:t xml:space="preserve">efficient for </w:t>
      </w:r>
      <w:r>
        <w:t xml:space="preserve">high </w:t>
      </w:r>
      <w:r w:rsidRPr="00631580">
        <w:t>machine utilization</w:t>
      </w:r>
      <w:r>
        <w:t>. The data platform n</w:t>
      </w:r>
      <w:r w:rsidRPr="00631580">
        <w:t>eed</w:t>
      </w:r>
      <w:r w:rsidR="001854FE">
        <w:t>s</w:t>
      </w:r>
      <w:r w:rsidRPr="00631580">
        <w:t xml:space="preserve"> to combine long term assigned nodes/VMs with batch scheduled nodes to support jobs</w:t>
      </w:r>
      <w:r>
        <w:t>.</w:t>
      </w:r>
    </w:p>
    <w:p w14:paraId="2F9F00BD" w14:textId="01EC0DB5" w:rsidR="00054EFC" w:rsidRDefault="00631580" w:rsidP="00EC262E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M</w:t>
      </w:r>
      <w:r>
        <w:t>anagement software</w:t>
      </w:r>
    </w:p>
    <w:p w14:paraId="5D68D484" w14:textId="2917DF54" w:rsidR="00631580" w:rsidRPr="00631580" w:rsidRDefault="00631580" w:rsidP="00054EFC">
      <w:pPr>
        <w:pStyle w:val="ListParagraph"/>
        <w:ind w:leftChars="0" w:left="360"/>
      </w:pPr>
      <w:r>
        <w:t>IoT devices, w</w:t>
      </w:r>
      <w:r w:rsidRPr="00631580">
        <w:t>ide area network, internal network, computing nodes, storage should be managed in a unified way</w:t>
      </w:r>
      <w:r>
        <w:t xml:space="preserve">. </w:t>
      </w:r>
      <w:r w:rsidRPr="00631580">
        <w:t xml:space="preserve">Existing cloud management software such as VMware, </w:t>
      </w:r>
      <w:r w:rsidRPr="00631580">
        <w:lastRenderedPageBreak/>
        <w:t>OpenStack, Kubernetes, etc. cannot satisfy all the requirements</w:t>
      </w:r>
      <w:r>
        <w:t xml:space="preserve"> and we have to develop a novel management software.</w:t>
      </w:r>
    </w:p>
    <w:p w14:paraId="3FA928C3" w14:textId="3CE5D9C8" w:rsidR="008B1622" w:rsidRDefault="006342C6" w:rsidP="008B1622">
      <w:r>
        <w:rPr>
          <w:rFonts w:hint="eastAsia"/>
        </w:rPr>
        <w:t>B</w:t>
      </w:r>
      <w:r>
        <w:t>y solving the above issues, mdx is expected to start its operation in January 2021.</w:t>
      </w:r>
    </w:p>
    <w:p w14:paraId="61BEA99F" w14:textId="58D9AC3C" w:rsidR="00821109" w:rsidRDefault="00821109" w:rsidP="008B1622">
      <w:r>
        <w:rPr>
          <w:rFonts w:hint="eastAsia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EA56FBC" wp14:editId="42D0499F">
            <wp:simplePos x="0" y="0"/>
            <wp:positionH relativeFrom="margin">
              <wp:posOffset>1226185</wp:posOffset>
            </wp:positionH>
            <wp:positionV relativeFrom="paragraph">
              <wp:posOffset>47625</wp:posOffset>
            </wp:positionV>
            <wp:extent cx="3105150" cy="2330450"/>
            <wp:effectExtent l="0" t="0" r="0" b="0"/>
            <wp:wrapTight wrapText="bothSides">
              <wp:wrapPolygon edited="0">
                <wp:start x="0" y="0"/>
                <wp:lineTo x="0" y="21365"/>
                <wp:lineTo x="21467" y="21365"/>
                <wp:lineTo x="2146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_digest_201911_noexploitati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13074" w14:textId="39BC8970" w:rsidR="00821109" w:rsidRDefault="00821109" w:rsidP="008B1622"/>
    <w:p w14:paraId="10F1697A" w14:textId="1868345B" w:rsidR="00821109" w:rsidRDefault="00821109" w:rsidP="008B1622"/>
    <w:p w14:paraId="70AD4206" w14:textId="41CADE82" w:rsidR="00821109" w:rsidRDefault="00821109" w:rsidP="008B1622"/>
    <w:p w14:paraId="1EC704A9" w14:textId="540A7C4B" w:rsidR="00821109" w:rsidRDefault="00821109" w:rsidP="008B1622"/>
    <w:p w14:paraId="314F2C3A" w14:textId="456084E3" w:rsidR="00821109" w:rsidRDefault="00821109" w:rsidP="008B1622"/>
    <w:p w14:paraId="22D6CDCF" w14:textId="25A253C5" w:rsidR="00821109" w:rsidRDefault="00821109" w:rsidP="008B1622"/>
    <w:p w14:paraId="5F7470AD" w14:textId="11137AF6" w:rsidR="00821109" w:rsidRDefault="00821109" w:rsidP="008B1622"/>
    <w:p w14:paraId="3360E83D" w14:textId="27BA40D5" w:rsidR="00821109" w:rsidRDefault="00821109" w:rsidP="008B1622"/>
    <w:p w14:paraId="7F2F545A" w14:textId="58E0A94B" w:rsidR="00821109" w:rsidRDefault="00821109" w:rsidP="008B1622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FD6F05" wp14:editId="0B5272E7">
                <wp:simplePos x="0" y="0"/>
                <wp:positionH relativeFrom="margin">
                  <wp:posOffset>2540</wp:posOffset>
                </wp:positionH>
                <wp:positionV relativeFrom="paragraph">
                  <wp:posOffset>307975</wp:posOffset>
                </wp:positionV>
                <wp:extent cx="5397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E2F9" w14:textId="10CBE70B" w:rsidR="000C7EBE" w:rsidRDefault="000C7EBE" w:rsidP="008D1C6B">
                            <w:pPr>
                              <w:jc w:val="center"/>
                            </w:pPr>
                            <w:r>
                              <w:t xml:space="preserve">Fig. 1. Infrastructure of the data platform </w:t>
                            </w:r>
                            <w:r w:rsidR="00821109">
                              <w:rPr>
                                <w:rFonts w:hint="eastAsia"/>
                              </w:rPr>
                              <w:t>(</w:t>
                            </w:r>
                            <w:r w:rsidR="00821109">
                              <w:t xml:space="preserve">by </w:t>
                            </w:r>
                            <w:r>
                              <w:t>courtesy of Prof. T</w:t>
                            </w:r>
                            <w:r w:rsidR="00821109">
                              <w:t>.</w:t>
                            </w:r>
                            <w:r>
                              <w:t xml:space="preserve"> Kudoh @ U. Tokyo</w:t>
                            </w:r>
                            <w:r w:rsidR="0082110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D6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24.25pt;width:4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" stroked="f">
                <v:textbox style="mso-fit-shape-to-text:t">
                  <w:txbxContent>
                    <w:p w14:paraId="3E64E2F9" w14:textId="10CBE70B" w:rsidR="000C7EBE" w:rsidRDefault="000C7EBE" w:rsidP="008D1C6B">
                      <w:pPr>
                        <w:jc w:val="center"/>
                      </w:pPr>
                      <w:r>
                        <w:t xml:space="preserve">Fig. 1. Infrastructure of the data platform </w:t>
                      </w:r>
                      <w:r w:rsidR="00821109">
                        <w:rPr>
                          <w:rFonts w:hint="eastAsia"/>
                        </w:rPr>
                        <w:t>(</w:t>
                      </w:r>
                      <w:r w:rsidR="00821109">
                        <w:t xml:space="preserve">by </w:t>
                      </w:r>
                      <w:r>
                        <w:t>courtesy of Prof. T</w:t>
                      </w:r>
                      <w:r w:rsidR="00821109">
                        <w:t>.</w:t>
                      </w:r>
                      <w:r>
                        <w:t xml:space="preserve"> Kudoh @ U. Tokyo</w:t>
                      </w:r>
                      <w:r w:rsidR="00821109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A6BA9D" w14:textId="729C321C" w:rsidR="00821109" w:rsidRDefault="00821109" w:rsidP="008B1622">
      <w:r>
        <w:rPr>
          <w:rFonts w:hint="eastAsia"/>
        </w:rPr>
        <w:t>A</w:t>
      </w:r>
      <w:r>
        <w:t>cknowledgement</w:t>
      </w:r>
    </w:p>
    <w:p w14:paraId="738C9728" w14:textId="2055A5F2" w:rsidR="00821109" w:rsidRPr="008B1622" w:rsidRDefault="00821109" w:rsidP="008B1622">
      <w:r>
        <w:rPr>
          <w:rFonts w:hint="eastAsia"/>
        </w:rPr>
        <w:t>I</w:t>
      </w:r>
      <w:r>
        <w:t xml:space="preserve"> would acknowledge to the participants of mdx project.</w:t>
      </w:r>
    </w:p>
    <w:sectPr w:rsidR="00821109" w:rsidRPr="008B1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6AE6"/>
    <w:multiLevelType w:val="hybridMultilevel"/>
    <w:tmpl w:val="67524DA4"/>
    <w:lvl w:ilvl="0" w:tplc="68667E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84B8C"/>
    <w:multiLevelType w:val="multilevel"/>
    <w:tmpl w:val="20B2D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206C49"/>
    <w:multiLevelType w:val="hybridMultilevel"/>
    <w:tmpl w:val="A19ED0EC"/>
    <w:lvl w:ilvl="0" w:tplc="EBA6F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53226A"/>
    <w:multiLevelType w:val="multilevel"/>
    <w:tmpl w:val="0972C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sDQzMjIxMTAzNTFT0lEKTi0uzszPAykwrAUAr8rqXiwAAAA="/>
  </w:docVars>
  <w:rsids>
    <w:rsidRoot w:val="002E6076"/>
    <w:rsid w:val="0002193A"/>
    <w:rsid w:val="00050C6D"/>
    <w:rsid w:val="00054EFC"/>
    <w:rsid w:val="00062562"/>
    <w:rsid w:val="000C7EBE"/>
    <w:rsid w:val="001854FE"/>
    <w:rsid w:val="001B4E69"/>
    <w:rsid w:val="002E6076"/>
    <w:rsid w:val="003A4B2D"/>
    <w:rsid w:val="003C6E23"/>
    <w:rsid w:val="004E4117"/>
    <w:rsid w:val="00631580"/>
    <w:rsid w:val="006342C6"/>
    <w:rsid w:val="006B488A"/>
    <w:rsid w:val="006F3956"/>
    <w:rsid w:val="00736395"/>
    <w:rsid w:val="00762543"/>
    <w:rsid w:val="00762708"/>
    <w:rsid w:val="00821109"/>
    <w:rsid w:val="008B1622"/>
    <w:rsid w:val="008D1C6B"/>
    <w:rsid w:val="008D5E93"/>
    <w:rsid w:val="008E1457"/>
    <w:rsid w:val="00AB5A1F"/>
    <w:rsid w:val="00B16579"/>
    <w:rsid w:val="00BE1218"/>
    <w:rsid w:val="00C5118E"/>
    <w:rsid w:val="00D400BD"/>
    <w:rsid w:val="00D558CD"/>
    <w:rsid w:val="00E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B0318"/>
  <w15:chartTrackingRefBased/>
  <w15:docId w15:val="{71BC039C-4EA7-4B9B-8F81-5499FA64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7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767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23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734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27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79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416">
          <w:marLeft w:val="4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639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309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755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065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14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Tanaka</dc:creator>
  <cp:keywords/>
  <dc:description/>
  <cp:lastModifiedBy>Suzanne</cp:lastModifiedBy>
  <cp:revision>2</cp:revision>
  <dcterms:created xsi:type="dcterms:W3CDTF">2020-02-19T18:13:00Z</dcterms:created>
  <dcterms:modified xsi:type="dcterms:W3CDTF">2020-02-19T18:13:00Z</dcterms:modified>
</cp:coreProperties>
</file>